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419" w:rsidRPr="00B7324F" w:rsidRDefault="00926419" w:rsidP="009A2622">
      <w:pPr>
        <w:autoSpaceDE w:val="0"/>
        <w:autoSpaceDN w:val="0"/>
        <w:adjustRightInd w:val="0"/>
        <w:spacing w:line="240" w:lineRule="auto"/>
        <w:jc w:val="center"/>
        <w:rPr>
          <w:rFonts w:ascii="Arial" w:hAnsi="Arial" w:cs="Arial"/>
        </w:rPr>
      </w:pPr>
      <w:r>
        <w:rPr>
          <w:noProof/>
          <w:lang w:val="es-AR"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6" type="#_x0000_t75" alt="logo" style="position:absolute;left:0;text-align:left;margin-left:-18pt;margin-top:18pt;width:85.75pt;height:90pt;z-index:-251658240;visibility:visible" wrapcoords="10042 0 6821 2700 -189 10260 -189 10440 758 11520 758 12600 6063 14400 9095 14400 11368 17280 11558 20160 10421 21420 11368 21420 21411 11520 21600 10980 19326 8460 17053 7560 11179 5580 9663 2880 10989 0 10042 0">
            <v:imagedata r:id="rId7" o:title="" chromakey="white"/>
            <w10:wrap type="tight"/>
          </v:shape>
        </w:pict>
      </w:r>
      <w:r w:rsidRPr="00B7324F">
        <w:rPr>
          <w:rFonts w:ascii="Arial" w:hAnsi="Arial" w:cs="Arial"/>
        </w:rPr>
        <w:t xml:space="preserve">UNIVERSIDAD  NACIONAL  EXPERIMENTAL  POLITÉCNICA  </w:t>
      </w:r>
    </w:p>
    <w:p w:rsidR="00926419" w:rsidRPr="00B7324F" w:rsidRDefault="00926419" w:rsidP="009A2622">
      <w:pPr>
        <w:autoSpaceDE w:val="0"/>
        <w:autoSpaceDN w:val="0"/>
        <w:adjustRightInd w:val="0"/>
        <w:spacing w:line="240" w:lineRule="auto"/>
        <w:jc w:val="center"/>
        <w:rPr>
          <w:rFonts w:ascii="Arial" w:hAnsi="Arial" w:cs="Arial"/>
        </w:rPr>
      </w:pPr>
      <w:r w:rsidRPr="00B7324F">
        <w:rPr>
          <w:rFonts w:ascii="Arial" w:hAnsi="Arial" w:cs="Arial"/>
        </w:rPr>
        <w:t>“ANTONIO  JOSÉ  DE  SUCRE”</w:t>
      </w:r>
    </w:p>
    <w:p w:rsidR="00926419" w:rsidRPr="00B7324F" w:rsidRDefault="00926419" w:rsidP="009A2622">
      <w:pPr>
        <w:autoSpaceDE w:val="0"/>
        <w:autoSpaceDN w:val="0"/>
        <w:adjustRightInd w:val="0"/>
        <w:spacing w:line="240" w:lineRule="auto"/>
        <w:jc w:val="center"/>
        <w:rPr>
          <w:rFonts w:ascii="Arial" w:hAnsi="Arial" w:cs="Arial"/>
        </w:rPr>
      </w:pPr>
      <w:r w:rsidRPr="00B7324F">
        <w:rPr>
          <w:rFonts w:ascii="Arial" w:hAnsi="Arial" w:cs="Arial"/>
        </w:rPr>
        <w:t xml:space="preserve">DIRECCIÓN DE INVESTIGACIÓN  Y  POSTGRADO </w:t>
      </w:r>
    </w:p>
    <w:p w:rsidR="00926419" w:rsidRDefault="00926419" w:rsidP="009A2622">
      <w:pPr>
        <w:autoSpaceDE w:val="0"/>
        <w:autoSpaceDN w:val="0"/>
        <w:adjustRightInd w:val="0"/>
        <w:spacing w:line="240" w:lineRule="auto"/>
        <w:jc w:val="center"/>
        <w:rPr>
          <w:rFonts w:ascii="Arial" w:hAnsi="Arial" w:cs="Arial"/>
        </w:rPr>
      </w:pPr>
      <w:r w:rsidRPr="00B7324F">
        <w:rPr>
          <w:rFonts w:ascii="Arial" w:hAnsi="Arial" w:cs="Arial"/>
        </w:rPr>
        <w:t>CONTROL ESTADÍSTICO DE PROCESOS</w:t>
      </w:r>
    </w:p>
    <w:p w:rsidR="00926419" w:rsidRDefault="00926419" w:rsidP="009A2622">
      <w:pPr>
        <w:autoSpaceDE w:val="0"/>
        <w:autoSpaceDN w:val="0"/>
        <w:adjustRightInd w:val="0"/>
        <w:spacing w:line="240" w:lineRule="auto"/>
        <w:jc w:val="center"/>
      </w:pPr>
      <w:r>
        <w:rPr>
          <w:rFonts w:ascii="Arial" w:hAnsi="Arial" w:cs="Arial"/>
        </w:rPr>
        <w:t>Edicson Cabarico</w:t>
      </w:r>
      <w:r>
        <w:tab/>
      </w:r>
    </w:p>
    <w:p w:rsidR="00926419" w:rsidRDefault="00926419" w:rsidP="00D24822">
      <w:pPr>
        <w:jc w:val="both"/>
        <w:rPr>
          <w:rFonts w:ascii="Arial" w:hAnsi="Arial" w:cs="Arial"/>
          <w:b/>
          <w:bCs/>
          <w:sz w:val="24"/>
          <w:szCs w:val="24"/>
        </w:rPr>
      </w:pPr>
      <w:r w:rsidRPr="00B7324F">
        <w:rPr>
          <w:rFonts w:ascii="Arial" w:hAnsi="Arial" w:cs="Arial"/>
          <w:b/>
          <w:bCs/>
          <w:sz w:val="24"/>
          <w:szCs w:val="24"/>
        </w:rPr>
        <w:t>Usando gráficos de control estadístico de procesos para identificar la era de los esteroides en las Grandes Ligas: un ejercicio educativo</w:t>
      </w:r>
    </w:p>
    <w:p w:rsidR="00926419" w:rsidRDefault="00926419" w:rsidP="00B7324F">
      <w:pPr>
        <w:spacing w:after="0" w:line="240" w:lineRule="auto"/>
        <w:jc w:val="both"/>
        <w:rPr>
          <w:rFonts w:ascii="Arial" w:hAnsi="Arial" w:cs="Arial"/>
          <w:sz w:val="24"/>
          <w:szCs w:val="24"/>
          <w:lang w:val="es-ES" w:eastAsia="es-ES"/>
        </w:rPr>
      </w:pPr>
      <w:r w:rsidRPr="00B7324F">
        <w:rPr>
          <w:rFonts w:ascii="Arial" w:hAnsi="Arial" w:cs="Arial"/>
          <w:sz w:val="24"/>
          <w:szCs w:val="24"/>
          <w:lang w:val="es-ES" w:eastAsia="es-ES"/>
        </w:rPr>
        <w:t xml:space="preserve">En este artículo se presenta un ejercicio educativo en el que los gráficos estadísticos de control de procesos se construyen y se utiliza para identificar la era de los esteroides en el béisbol profesional estadounidense. Durante este período (aproximadamente 1993 hasta la actualidad), numerosos jugadores de béisbol eran presuntos o probados </w:t>
      </w:r>
      <w:r>
        <w:rPr>
          <w:rFonts w:ascii="Arial" w:hAnsi="Arial" w:cs="Arial"/>
          <w:sz w:val="24"/>
          <w:szCs w:val="24"/>
          <w:lang w:val="es-ES" w:eastAsia="es-ES"/>
        </w:rPr>
        <w:t>que habian</w:t>
      </w:r>
      <w:r w:rsidRPr="00B7324F">
        <w:rPr>
          <w:rFonts w:ascii="Arial" w:hAnsi="Arial" w:cs="Arial"/>
          <w:sz w:val="24"/>
          <w:szCs w:val="24"/>
          <w:lang w:val="es-ES" w:eastAsia="es-ES"/>
        </w:rPr>
        <w:t xml:space="preserve"> utilizado, sustancias dopantes</w:t>
      </w:r>
      <w:r>
        <w:rPr>
          <w:rFonts w:ascii="Arial" w:hAnsi="Arial" w:cs="Arial"/>
          <w:sz w:val="24"/>
          <w:szCs w:val="24"/>
          <w:lang w:val="es-ES" w:eastAsia="es-ES"/>
        </w:rPr>
        <w:t xml:space="preserve"> o prohibidas aumentado su rendimiento. </w:t>
      </w:r>
      <w:r w:rsidRPr="00B7324F">
        <w:rPr>
          <w:rFonts w:ascii="Arial" w:hAnsi="Arial" w:cs="Arial"/>
          <w:sz w:val="24"/>
          <w:szCs w:val="24"/>
          <w:lang w:eastAsia="es-ES"/>
        </w:rPr>
        <w:t>A partir de este análisis, los estudiantes pueden considerar el impacto potencial de las sustancias dopantes en el rendimiento ofensivo en las Grandes Ligas.</w:t>
      </w:r>
    </w:p>
    <w:p w:rsidR="00926419" w:rsidRPr="00B7324F" w:rsidRDefault="00926419" w:rsidP="00B7324F">
      <w:pPr>
        <w:spacing w:after="0" w:line="240" w:lineRule="auto"/>
        <w:jc w:val="both"/>
        <w:rPr>
          <w:rFonts w:ascii="Arial" w:hAnsi="Arial" w:cs="Arial"/>
          <w:sz w:val="24"/>
          <w:szCs w:val="24"/>
          <w:lang w:val="es-ES" w:eastAsia="es-ES"/>
        </w:rPr>
      </w:pPr>
    </w:p>
    <w:p w:rsidR="00926419" w:rsidRPr="00B7324F" w:rsidRDefault="00926419" w:rsidP="00B7324F">
      <w:pPr>
        <w:jc w:val="both"/>
        <w:rPr>
          <w:rFonts w:ascii="Arial" w:hAnsi="Arial" w:cs="Arial"/>
          <w:sz w:val="24"/>
          <w:szCs w:val="24"/>
          <w:lang w:val="es-ES"/>
        </w:rPr>
      </w:pPr>
      <w:r w:rsidRPr="00B7324F">
        <w:rPr>
          <w:rFonts w:ascii="Arial" w:hAnsi="Arial" w:cs="Arial"/>
          <w:sz w:val="24"/>
          <w:szCs w:val="24"/>
          <w:lang w:val="es-ES"/>
        </w:rPr>
        <w:t xml:space="preserve">La historia </w:t>
      </w:r>
      <w:r>
        <w:rPr>
          <w:rFonts w:ascii="Arial" w:hAnsi="Arial" w:cs="Arial"/>
          <w:sz w:val="24"/>
          <w:szCs w:val="24"/>
          <w:lang w:val="es-ES"/>
        </w:rPr>
        <w:t>Moderna</w:t>
      </w:r>
      <w:r w:rsidRPr="00B7324F">
        <w:rPr>
          <w:rFonts w:ascii="Arial" w:hAnsi="Arial" w:cs="Arial"/>
          <w:sz w:val="24"/>
          <w:szCs w:val="24"/>
          <w:lang w:val="es-ES"/>
        </w:rPr>
        <w:t xml:space="preserve"> de las Grandes Ligas (la más alta liga de béisbol profesional en Estados Unidos) se considera en general han comenzado en 1901. Desde entonces, el béisbol ha experimentado una serie de épocas históricas en que se observó el desempeño ofensivo para ser diferente que en otros períodos de la historia del béisbol. Eras de las Grandes Ligas de desempeño ofensivo como se define en Schell (2005), un estadístico del béisbol de renombre y escritor, se utilizan en este artículo. Estas épocas son las siguientes: Era Deadball (1901-1919), era bola animada (1920-1946), después de </w:t>
      </w:r>
      <w:smartTag w:uri="urn:schemas-microsoft-com:office:smarttags" w:element="PersonName">
        <w:smartTagPr>
          <w:attr w:name="ProductID" w:val="la Segunda Guerra"/>
        </w:smartTagPr>
        <w:r w:rsidRPr="00B7324F">
          <w:rPr>
            <w:rFonts w:ascii="Arial" w:hAnsi="Arial" w:cs="Arial"/>
            <w:sz w:val="24"/>
            <w:szCs w:val="24"/>
            <w:lang w:val="es-ES"/>
          </w:rPr>
          <w:t>la Segunda Guerra</w:t>
        </w:r>
      </w:smartTag>
      <w:r w:rsidRPr="00B7324F">
        <w:rPr>
          <w:rFonts w:ascii="Arial" w:hAnsi="Arial" w:cs="Arial"/>
          <w:sz w:val="24"/>
          <w:szCs w:val="24"/>
          <w:lang w:val="es-ES"/>
        </w:rPr>
        <w:t xml:space="preserve"> Mundial era (1947-1962), era de gran Strike Zone (1963-1968), era el bateador designado (1969 -1992), y la era de energía (1993-presente). Cada una de estas épocas era único, debido a los cambios en las reglas o de otros factores que alteran la producción ofensiva en el juego. Por ejemplo, durante la era de Deadball, los lanzadores se-permitido el uso de pelotas de béisbol y canchas alterado truco. ‖ Esto dio como resultado un mejor rendimiento de lanzadores y la disminución de la producción ofensiva (Netshrine, 2009).</w:t>
      </w:r>
    </w:p>
    <w:p w:rsidR="00926419" w:rsidRPr="009A2622" w:rsidRDefault="00926419" w:rsidP="00D24822">
      <w:pPr>
        <w:jc w:val="both"/>
        <w:rPr>
          <w:rFonts w:ascii="Arial" w:hAnsi="Arial" w:cs="Arial"/>
          <w:sz w:val="24"/>
          <w:szCs w:val="24"/>
        </w:rPr>
      </w:pPr>
      <w:r w:rsidRPr="009A2622">
        <w:rPr>
          <w:rFonts w:ascii="Arial" w:hAnsi="Arial" w:cs="Arial"/>
          <w:sz w:val="24"/>
          <w:szCs w:val="24"/>
        </w:rPr>
        <w:t xml:space="preserve">. </w:t>
      </w:r>
    </w:p>
    <w:p w:rsidR="00926419" w:rsidRPr="009A2622" w:rsidRDefault="00926419" w:rsidP="002F17DA">
      <w:pPr>
        <w:pStyle w:val="ListParagraph"/>
        <w:ind w:left="0"/>
        <w:jc w:val="both"/>
        <w:rPr>
          <w:rFonts w:ascii="Arial" w:hAnsi="Arial" w:cs="Arial"/>
          <w:sz w:val="24"/>
          <w:szCs w:val="24"/>
        </w:rPr>
      </w:pPr>
      <w:r>
        <w:rPr>
          <w:rFonts w:ascii="Arial" w:hAnsi="Arial" w:cs="Arial"/>
          <w:sz w:val="24"/>
          <w:szCs w:val="24"/>
        </w:rPr>
        <w:t>El</w:t>
      </w:r>
      <w:r w:rsidRPr="002F17DA">
        <w:rPr>
          <w:rFonts w:ascii="Arial" w:hAnsi="Arial" w:cs="Arial"/>
          <w:sz w:val="24"/>
          <w:szCs w:val="24"/>
        </w:rPr>
        <w:t xml:space="preserve"> objetivo del ejercicio de la educación en este artículo es la transición de la era Bateador Designado a la era de los esteroides (que corresponde a la era de energía definidos anteriormente por Schell). Ampliamente considerado como haber comenzado en 1993 o 1994, la era de los esteroides ha sido mencionado como tal por el uso generalizado de la percepción de los esteroides y otras prohibidas, las drogas para mejorar el rendimiento (Baseball Prospectus, 2009). La proporción exacta de los jugadores de Grandes Ligas que se utiliza (o utilizan actualmente) los esteroides u otras drogas para mejorar el rendimiento no se hizo público, a través de un programa de pruebas de jugadores en el año 2003 encontró que entre el 5-7% de los jugadores fueron los usuarios (Mitchell, 2007) . Como se hará evidente más adelante en este artículo, el rendimiento ofensivo aumentado considerablemente durante el comienzo de la era de los esteroides y se mantuvo en niveles relativamente altos durante la temporada de 2008. Aunque está fuera del alcance de este ejercicio educativo, una serie de investigadores han tratado de analizar la naturaleza de la relación entre el uso de esteroides en el béisbol y el rendimiento (por ejemplo, Schmotzer et al., 2008, Schmotzer et al., 2009, y Albert 2007). Cada uno de estos documentos se presenta evidencia que sugiere que el uso de drogas para mejorar el rendimiento resultó en la mejora de rendimiento ofensivo. </w:t>
      </w:r>
      <w:r w:rsidRPr="009A2622">
        <w:rPr>
          <w:rFonts w:ascii="Arial" w:hAnsi="Arial" w:cs="Arial"/>
          <w:sz w:val="24"/>
          <w:szCs w:val="24"/>
        </w:rPr>
        <w:t>los costos se mantengan y mejoren como gastos de asistencia médica para mantenerlos controlados.</w:t>
      </w:r>
    </w:p>
    <w:p w:rsidR="00926419" w:rsidRDefault="00926419" w:rsidP="00B73554">
      <w:pPr>
        <w:jc w:val="both"/>
        <w:rPr>
          <w:rFonts w:ascii="Arial" w:hAnsi="Arial" w:cs="Arial"/>
          <w:sz w:val="24"/>
          <w:szCs w:val="24"/>
        </w:rPr>
      </w:pPr>
      <w:r w:rsidRPr="002F17DA">
        <w:rPr>
          <w:rFonts w:ascii="Arial" w:hAnsi="Arial" w:cs="Arial"/>
          <w:sz w:val="24"/>
          <w:szCs w:val="24"/>
        </w:rPr>
        <w:t xml:space="preserve">Una pregunta clave para este ejercicio es la siguiente:-Cómo se cuantifica el rendimiento ofensivo en el béisbol medidas ‖ Varios de la producción ofensiva de los jugadores de béisbol están disponibles, pero el promedio de bateo de la liga de todos los jugadores de las Grandes Ligas se utiliza en este ejercicio debido a su simplicidad? y los resultados de limpieza. Promedio de bateo de </w:t>
      </w:r>
      <w:smartTag w:uri="urn:schemas-microsoft-com:office:smarttags" w:element="PersonName">
        <w:smartTagPr>
          <w:attr w:name="ProductID" w:val="la Liga"/>
        </w:smartTagPr>
        <w:r w:rsidRPr="002F17DA">
          <w:rPr>
            <w:rFonts w:ascii="Arial" w:hAnsi="Arial" w:cs="Arial"/>
            <w:sz w:val="24"/>
            <w:szCs w:val="24"/>
          </w:rPr>
          <w:t>la Liga</w:t>
        </w:r>
      </w:smartTag>
      <w:r w:rsidRPr="002F17DA">
        <w:rPr>
          <w:rFonts w:ascii="Arial" w:hAnsi="Arial" w:cs="Arial"/>
          <w:sz w:val="24"/>
          <w:szCs w:val="24"/>
        </w:rPr>
        <w:t xml:space="preserve"> (BA) se calcula de la siguiente manera para cualquier temporada: </w:t>
      </w:r>
    </w:p>
    <w:p w:rsidR="00926419" w:rsidRDefault="00926419" w:rsidP="001A4CC0">
      <w:pPr>
        <w:jc w:val="both"/>
        <w:rPr>
          <w:rFonts w:ascii="Arial" w:hAnsi="Arial" w:cs="Arial"/>
          <w:sz w:val="24"/>
          <w:szCs w:val="24"/>
        </w:rPr>
      </w:pPr>
      <w:r w:rsidRPr="002F17DA">
        <w:rPr>
          <w:rFonts w:ascii="Arial" w:hAnsi="Arial" w:cs="Arial"/>
          <w:sz w:val="24"/>
          <w:szCs w:val="24"/>
        </w:rPr>
        <w:t xml:space="preserve">La figura 1 es una parcela de bateo de </w:t>
      </w:r>
      <w:smartTag w:uri="urn:schemas-microsoft-com:office:smarttags" w:element="PersonName">
        <w:smartTagPr>
          <w:attr w:name="ProductID" w:val="la Liga"/>
        </w:smartTagPr>
        <w:r w:rsidRPr="002F17DA">
          <w:rPr>
            <w:rFonts w:ascii="Arial" w:hAnsi="Arial" w:cs="Arial"/>
            <w:sz w:val="24"/>
            <w:szCs w:val="24"/>
          </w:rPr>
          <w:t>la Liga</w:t>
        </w:r>
      </w:smartTag>
      <w:r w:rsidRPr="002F17DA">
        <w:rPr>
          <w:rFonts w:ascii="Arial" w:hAnsi="Arial" w:cs="Arial"/>
          <w:sz w:val="24"/>
          <w:szCs w:val="24"/>
        </w:rPr>
        <w:t xml:space="preserve"> de datos promedio de </w:t>
      </w:r>
      <w:smartTag w:uri="urn:schemas-microsoft-com:office:smarttags" w:element="metricconverter">
        <w:smartTagPr>
          <w:attr w:name="ProductID" w:val="1901 a"/>
        </w:smartTagPr>
        <w:r w:rsidRPr="002F17DA">
          <w:rPr>
            <w:rFonts w:ascii="Arial" w:hAnsi="Arial" w:cs="Arial"/>
            <w:sz w:val="24"/>
            <w:szCs w:val="24"/>
          </w:rPr>
          <w:t>1901 a</w:t>
        </w:r>
      </w:smartTag>
      <w:r w:rsidRPr="002F17DA">
        <w:rPr>
          <w:rFonts w:ascii="Arial" w:hAnsi="Arial" w:cs="Arial"/>
          <w:sz w:val="24"/>
          <w:szCs w:val="24"/>
        </w:rPr>
        <w:t xml:space="preserve"> 1992. Tenga en cuenta que las líneas verticales separan los datos de la época </w:t>
      </w:r>
    </w:p>
    <w:p w:rsidR="00926419" w:rsidRDefault="00926419" w:rsidP="001A4CC0">
      <w:pPr>
        <w:jc w:val="both"/>
        <w:rPr>
          <w:rFonts w:ascii="Arial" w:hAnsi="Arial" w:cs="Arial"/>
          <w:sz w:val="24"/>
          <w:szCs w:val="24"/>
        </w:rPr>
      </w:pPr>
    </w:p>
    <w:p w:rsidR="00926419" w:rsidRDefault="00926419" w:rsidP="001A4CC0">
      <w:pPr>
        <w:jc w:val="both"/>
        <w:rPr>
          <w:rFonts w:ascii="Arial" w:hAnsi="Arial" w:cs="Arial"/>
          <w:sz w:val="24"/>
          <w:szCs w:val="24"/>
        </w:rPr>
      </w:pPr>
    </w:p>
    <w:p w:rsidR="00926419" w:rsidRDefault="00926419" w:rsidP="001A4CC0">
      <w:pPr>
        <w:jc w:val="both"/>
        <w:rPr>
          <w:rFonts w:ascii="Arial" w:hAnsi="Arial" w:cs="Arial"/>
          <w:sz w:val="24"/>
          <w:szCs w:val="24"/>
        </w:rPr>
      </w:pPr>
      <w:r w:rsidRPr="002F17DA">
        <w:rPr>
          <w:rFonts w:ascii="Arial" w:hAnsi="Arial" w:cs="Arial"/>
          <w:sz w:val="24"/>
          <w:szCs w:val="24"/>
        </w:rPr>
        <w:pict>
          <v:shape id="_x0000_i1025" type="#_x0000_t75" style="width:369pt;height:173.25pt">
            <v:imagedata r:id="rId8" o:title=""/>
          </v:shape>
        </w:pict>
      </w:r>
    </w:p>
    <w:p w:rsidR="00926419" w:rsidRDefault="00926419" w:rsidP="001A4CC0">
      <w:pPr>
        <w:jc w:val="both"/>
        <w:rPr>
          <w:rFonts w:ascii="Arial" w:hAnsi="Arial" w:cs="Arial"/>
          <w:sz w:val="24"/>
          <w:szCs w:val="24"/>
        </w:rPr>
      </w:pPr>
    </w:p>
    <w:p w:rsidR="00926419" w:rsidRPr="00587C46" w:rsidRDefault="00926419" w:rsidP="001A4CC0">
      <w:pPr>
        <w:jc w:val="both"/>
        <w:rPr>
          <w:rFonts w:ascii="Arial" w:hAnsi="Arial" w:cs="Arial"/>
          <w:b/>
          <w:sz w:val="24"/>
          <w:szCs w:val="24"/>
          <w:u w:val="single"/>
        </w:rPr>
      </w:pPr>
      <w:r w:rsidRPr="00587C46">
        <w:rPr>
          <w:rFonts w:ascii="Arial" w:hAnsi="Arial" w:cs="Arial"/>
          <w:b/>
          <w:sz w:val="24"/>
          <w:szCs w:val="24"/>
          <w:u w:val="single"/>
        </w:rPr>
        <w:t>Control estadistico de Procesos.</w:t>
      </w:r>
    </w:p>
    <w:p w:rsidR="00926419" w:rsidRPr="00CC4BE2" w:rsidRDefault="00926419" w:rsidP="00CC4BE2">
      <w:pPr>
        <w:jc w:val="both"/>
        <w:rPr>
          <w:rFonts w:ascii="Arial" w:hAnsi="Arial" w:cs="Arial"/>
          <w:sz w:val="24"/>
          <w:szCs w:val="24"/>
          <w:lang w:val="es-ES"/>
        </w:rPr>
      </w:pPr>
      <w:r w:rsidRPr="00CC4BE2">
        <w:rPr>
          <w:rFonts w:ascii="Arial" w:hAnsi="Arial" w:cs="Arial"/>
          <w:sz w:val="24"/>
          <w:szCs w:val="24"/>
          <w:lang w:val="es-ES"/>
        </w:rPr>
        <w:t>Para este ejercicio, las personas físicas (I) y mover gráficos de intervalos (MR) se utilizan, ya que los datos están en forma de observaciones individuales (el promedio de bateo de la liga) para cada temporada de béisbol. el I</w:t>
      </w:r>
      <w:r w:rsidRPr="00CC4BE2">
        <w:rPr>
          <w:rFonts w:ascii="Arial" w:hAnsi="Arial" w:cs="Arial"/>
          <w:sz w:val="24"/>
          <w:szCs w:val="24"/>
          <w:lang w:val="es-ES"/>
        </w:rPr>
        <w:br/>
        <w:t>y gráficos de MR permiten el monitoreo de la tendencia central y de la variación, respectivamente, de un proceso y se utilizan a menudo en tándem. Estas tablas se emplean comúnmente en situaciones en las que se utiliza la tecnología de inspección automatizada y cada unidad es inspeccionada, donde la tasa de producción es lento y no es conveniente que las muestras de más de un punto de acumular, o en otras situaciones donde sólo una medición significativa o disponible para una muestra dada (Montgomery, 2005). Si los estudiantes están aprendiendo sobre otros tipos de gráficos de control, se puede señalar que un p-chart se podría construir para estos datos como una alternativa a los gráficos I y MR. Esto se debe a los datos tiene las características básicas de los datos del binomio en el que cada turno al bate se puede considerar como un juicio que se traduce en un éxito o no, y, en consecuencia promedio de cada estación de bateo es la proporción de turnos al bate que resultó en un éxito .</w:t>
      </w:r>
    </w:p>
    <w:p w:rsidR="00926419" w:rsidRDefault="00926419" w:rsidP="001A4CC0">
      <w:pPr>
        <w:jc w:val="both"/>
        <w:rPr>
          <w:rFonts w:ascii="Arial" w:hAnsi="Arial" w:cs="Arial"/>
          <w:sz w:val="24"/>
          <w:szCs w:val="24"/>
        </w:rPr>
      </w:pPr>
      <w:r w:rsidRPr="00CC4BE2">
        <w:rPr>
          <w:rFonts w:ascii="Arial" w:hAnsi="Arial" w:cs="Arial"/>
          <w:sz w:val="24"/>
          <w:szCs w:val="24"/>
        </w:rPr>
        <w:t xml:space="preserve">Tanto los gráficos I y RM de control requieren que los datos del proceso en estudio se distribuye normalmente. Antes de continuar con el desarrollo gráfico de control, los estudiantes se les debe pedir que realice una prueba de normalidad en los datos promedio de bateo de </w:t>
      </w:r>
      <w:smartTag w:uri="urn:schemas-microsoft-com:office:smarttags" w:element="PersonName">
        <w:smartTagPr>
          <w:attr w:name="ProductID" w:val="la Liga. Figura"/>
        </w:smartTagPr>
        <w:r w:rsidRPr="00CC4BE2">
          <w:rPr>
            <w:rFonts w:ascii="Arial" w:hAnsi="Arial" w:cs="Arial"/>
            <w:sz w:val="24"/>
            <w:szCs w:val="24"/>
          </w:rPr>
          <w:t>la Liga. Figura</w:t>
        </w:r>
      </w:smartTag>
      <w:r w:rsidRPr="00CC4BE2">
        <w:rPr>
          <w:rFonts w:ascii="Arial" w:hAnsi="Arial" w:cs="Arial"/>
          <w:sz w:val="24"/>
          <w:szCs w:val="24"/>
        </w:rPr>
        <w:t xml:space="preserve"> 2 es una gráfica de probabilidad normal para el promedio de bateo de la liga </w:t>
      </w:r>
      <w:smartTag w:uri="urn:schemas-microsoft-com:office:smarttags" w:element="metricconverter">
        <w:smartTagPr>
          <w:attr w:name="ProductID" w:val="1969 a"/>
        </w:smartTagPr>
        <w:r w:rsidRPr="00CC4BE2">
          <w:rPr>
            <w:rFonts w:ascii="Arial" w:hAnsi="Arial" w:cs="Arial"/>
            <w:sz w:val="24"/>
            <w:szCs w:val="24"/>
          </w:rPr>
          <w:t>1969 a</w:t>
        </w:r>
      </w:smartTag>
      <w:r w:rsidRPr="00CC4BE2">
        <w:rPr>
          <w:rFonts w:ascii="Arial" w:hAnsi="Arial" w:cs="Arial"/>
          <w:sz w:val="24"/>
          <w:szCs w:val="24"/>
        </w:rPr>
        <w:t xml:space="preserve"> 1,992. Basado en la forma de los datos en la trama, así como la correspondiente Anderson-Darling prueba de normalidad valor de p (p = 0,178), es razonable suponer que el promedio de bateo de la liga en este periodo de tiempo se distribuye normalmente.</w:t>
      </w:r>
    </w:p>
    <w:p w:rsidR="00926419" w:rsidRPr="00CC4BE2" w:rsidRDefault="00926419" w:rsidP="001A4CC0">
      <w:pPr>
        <w:jc w:val="both"/>
        <w:rPr>
          <w:rFonts w:ascii="Arial" w:hAnsi="Arial" w:cs="Arial"/>
          <w:sz w:val="24"/>
          <w:szCs w:val="24"/>
          <w:lang w:val="es-ES"/>
        </w:rPr>
      </w:pPr>
      <w:r w:rsidRPr="00CC4BE2">
        <w:rPr>
          <w:rFonts w:ascii="Arial" w:hAnsi="Arial" w:cs="Arial"/>
          <w:sz w:val="24"/>
          <w:szCs w:val="24"/>
          <w:lang w:val="es-ES"/>
        </w:rPr>
        <w:pict>
          <v:shape id="_x0000_i1026" type="#_x0000_t75" style="width:401.25pt;height:214.5pt">
            <v:imagedata r:id="rId9" o:title=""/>
          </v:shape>
        </w:pict>
      </w:r>
    </w:p>
    <w:p w:rsidR="00926419" w:rsidRPr="009A2622" w:rsidRDefault="00926419" w:rsidP="00CC4BE2">
      <w:pPr>
        <w:jc w:val="both"/>
      </w:pPr>
      <w:r w:rsidRPr="00CC4BE2">
        <w:rPr>
          <w:rFonts w:ascii="Arial" w:hAnsi="Arial" w:cs="Arial"/>
        </w:rPr>
        <w:t xml:space="preserve">A continuación, los gráficos y MR de control para los promedios de bateo de </w:t>
      </w:r>
      <w:smartTag w:uri="urn:schemas-microsoft-com:office:smarttags" w:element="PersonName">
        <w:smartTagPr>
          <w:attr w:name="ProductID" w:val="la Liga"/>
        </w:smartTagPr>
        <w:r w:rsidRPr="00CC4BE2">
          <w:rPr>
            <w:rFonts w:ascii="Arial" w:hAnsi="Arial" w:cs="Arial"/>
          </w:rPr>
          <w:t>la Liga</w:t>
        </w:r>
      </w:smartTag>
      <w:r w:rsidRPr="00CC4BE2">
        <w:rPr>
          <w:rFonts w:ascii="Arial" w:hAnsi="Arial" w:cs="Arial"/>
        </w:rPr>
        <w:t xml:space="preserve"> para todo el período 1973-2008 se muestran en </w:t>
      </w:r>
      <w:smartTag w:uri="urn:schemas-microsoft-com:office:smarttags" w:element="PersonName">
        <w:smartTagPr>
          <w:attr w:name="ProductID" w:val="la Figura"/>
        </w:smartTagPr>
        <w:r w:rsidRPr="00CC4BE2">
          <w:rPr>
            <w:rFonts w:ascii="Arial" w:hAnsi="Arial" w:cs="Arial"/>
          </w:rPr>
          <w:t>la Figura</w:t>
        </w:r>
      </w:smartTag>
      <w:r w:rsidRPr="00CC4BE2">
        <w:rPr>
          <w:rFonts w:ascii="Arial" w:hAnsi="Arial" w:cs="Arial"/>
        </w:rPr>
        <w:t xml:space="preserve"> 5, con el control de los límites fijados según se indica anteriormente en </w:t>
      </w:r>
      <w:smartTag w:uri="urn:schemas-microsoft-com:office:smarttags" w:element="PersonName">
        <w:smartTagPr>
          <w:attr w:name="ProductID" w:val="la Figura"/>
        </w:smartTagPr>
        <w:r w:rsidRPr="00CC4BE2">
          <w:rPr>
            <w:rFonts w:ascii="Arial" w:hAnsi="Arial" w:cs="Arial"/>
          </w:rPr>
          <w:t>la Figura</w:t>
        </w:r>
      </w:smartTag>
      <w:r w:rsidRPr="00CC4BE2">
        <w:rPr>
          <w:rFonts w:ascii="Arial" w:hAnsi="Arial" w:cs="Arial"/>
        </w:rPr>
        <w:t xml:space="preserve"> 4. Tenga en cuenta que la línea vertical de trazos delinea los datos utilizados para el desarrollo de la prueba los límites de control para el período de referencia (1973-1992), y los datos posteriores que está siendo evaluado en comparación con los límites de control (1993-2008). Esto nos permite considerar si los promedios de bateo a partir de 1993 difieren significativamente de las observadas durante el período de referencia 1973-1992</w:t>
      </w:r>
      <w:r w:rsidRPr="00CC4BE2">
        <w:t xml:space="preserve">. </w:t>
      </w:r>
    </w:p>
    <w:p w:rsidR="00926419" w:rsidRDefault="00926419" w:rsidP="0039365C">
      <w:pPr>
        <w:jc w:val="both"/>
        <w:rPr>
          <w:rFonts w:ascii="Arial" w:hAnsi="Arial" w:cs="Arial"/>
          <w:sz w:val="24"/>
          <w:szCs w:val="24"/>
        </w:rPr>
      </w:pPr>
      <w:r w:rsidRPr="00CC4BE2">
        <w:rPr>
          <w:rFonts w:ascii="Arial" w:hAnsi="Arial" w:cs="Arial"/>
          <w:sz w:val="24"/>
          <w:szCs w:val="24"/>
        </w:rPr>
        <w:pict>
          <v:shape id="_x0000_i1027" type="#_x0000_t75" style="width:330pt;height:3in">
            <v:imagedata r:id="rId10" o:title=""/>
          </v:shape>
        </w:pict>
      </w:r>
    </w:p>
    <w:p w:rsidR="00926419" w:rsidRDefault="00926419" w:rsidP="0039365C">
      <w:pPr>
        <w:jc w:val="both"/>
        <w:rPr>
          <w:rFonts w:ascii="Arial" w:hAnsi="Arial" w:cs="Arial"/>
          <w:sz w:val="24"/>
          <w:szCs w:val="24"/>
        </w:rPr>
      </w:pPr>
      <w:r w:rsidRPr="00CC4BE2">
        <w:rPr>
          <w:rFonts w:ascii="Arial" w:hAnsi="Arial" w:cs="Arial"/>
          <w:sz w:val="24"/>
          <w:szCs w:val="24"/>
        </w:rPr>
        <w:pict>
          <v:shape id="_x0000_i1028" type="#_x0000_t75" style="width:409.5pt;height:240.75pt">
            <v:imagedata r:id="rId11" o:title=""/>
          </v:shape>
        </w:pict>
      </w:r>
    </w:p>
    <w:p w:rsidR="00926419" w:rsidRDefault="00926419" w:rsidP="0039365C">
      <w:pPr>
        <w:jc w:val="both"/>
        <w:rPr>
          <w:rFonts w:ascii="Arial" w:hAnsi="Arial" w:cs="Arial"/>
          <w:sz w:val="24"/>
          <w:szCs w:val="24"/>
        </w:rPr>
      </w:pPr>
      <w:r w:rsidRPr="00CC4BE2">
        <w:rPr>
          <w:rFonts w:ascii="Arial" w:hAnsi="Arial" w:cs="Arial"/>
          <w:sz w:val="24"/>
          <w:szCs w:val="24"/>
        </w:rPr>
        <w:t xml:space="preserve">Después de haber construido los gráficos de control se muestra arriba en </w:t>
      </w:r>
      <w:smartTag w:uri="urn:schemas-microsoft-com:office:smarttags" w:element="PersonName">
        <w:smartTagPr>
          <w:attr w:name="ProductID" w:val="la Figura"/>
        </w:smartTagPr>
        <w:r w:rsidRPr="00CC4BE2">
          <w:rPr>
            <w:rFonts w:ascii="Arial" w:hAnsi="Arial" w:cs="Arial"/>
            <w:sz w:val="24"/>
            <w:szCs w:val="24"/>
          </w:rPr>
          <w:t>la Figura</w:t>
        </w:r>
      </w:smartTag>
      <w:r w:rsidRPr="00CC4BE2">
        <w:rPr>
          <w:rFonts w:ascii="Arial" w:hAnsi="Arial" w:cs="Arial"/>
          <w:sz w:val="24"/>
          <w:szCs w:val="24"/>
        </w:rPr>
        <w:t xml:space="preserve"> 5, los estudiantes se les debe pedir a su análisis. Como se explicó anteriormente, el gráfico que indica que el proceso está fuera de control, y un cambio considerable en el promedio de bateo de la liga es evidente a partir del la temporada 1993.</w:t>
      </w:r>
      <w:r>
        <w:rPr>
          <w:rFonts w:ascii="Arial" w:hAnsi="Arial" w:cs="Arial"/>
          <w:sz w:val="24"/>
          <w:szCs w:val="24"/>
        </w:rPr>
        <w:t xml:space="preserve"> y hbia que investigar la causa.</w:t>
      </w:r>
    </w:p>
    <w:p w:rsidR="00926419" w:rsidRDefault="00926419" w:rsidP="00CC4BE2">
      <w:pPr>
        <w:jc w:val="both"/>
        <w:rPr>
          <w:rFonts w:ascii="Arial" w:hAnsi="Arial" w:cs="Arial"/>
          <w:sz w:val="24"/>
          <w:szCs w:val="24"/>
          <w:lang w:val="es-ES"/>
        </w:rPr>
      </w:pPr>
      <w:r w:rsidRPr="00CC4BE2">
        <w:rPr>
          <w:rFonts w:ascii="Arial" w:hAnsi="Arial" w:cs="Arial"/>
          <w:sz w:val="24"/>
          <w:szCs w:val="24"/>
          <w:lang w:val="es-ES"/>
        </w:rPr>
        <w:t xml:space="preserve">En resumen, para mejorar el rendimiento probable drogas fueron un factor en el aumento en el rendimiento ofensivo durante </w:t>
      </w:r>
      <w:smartTag w:uri="urn:schemas-microsoft-com:office:smarttags" w:element="PersonName">
        <w:smartTagPr>
          <w:attr w:name="ProductID" w:val="la Era"/>
        </w:smartTagPr>
        <w:r w:rsidRPr="00CC4BE2">
          <w:rPr>
            <w:rFonts w:ascii="Arial" w:hAnsi="Arial" w:cs="Arial"/>
            <w:sz w:val="24"/>
            <w:szCs w:val="24"/>
            <w:lang w:val="es-ES"/>
          </w:rPr>
          <w:t>la Era</w:t>
        </w:r>
      </w:smartTag>
      <w:r w:rsidRPr="00CC4BE2">
        <w:rPr>
          <w:rFonts w:ascii="Arial" w:hAnsi="Arial" w:cs="Arial"/>
          <w:sz w:val="24"/>
          <w:szCs w:val="24"/>
          <w:lang w:val="es-ES"/>
        </w:rPr>
        <w:t xml:space="preserve"> de los Esteroides. Sin embargo, el grado relativo en que se vio afectado el rendimiento ofensivo por consumo de drogas no es evidente. Los estudiantes se les debe pedir a discutir esto. En particular, un punto de aprendizaje se puede hacer con respecto al uso de gráficos estadísticos de control de procesos: Estas cartas tienen la capacidad de identificar cuando un proceso de cambio significativo se ha producido, pero no puede identificar la causa. Sólo sirven como un dispositivo de advertencia, y se requiere mayor investigación para determinar la causa específica del proceso de cambio y decidir sobre qué acción correctiva apropiada.</w:t>
      </w:r>
    </w:p>
    <w:p w:rsidR="00926419" w:rsidRPr="00CC4BE2" w:rsidRDefault="00926419" w:rsidP="00CC4BE2">
      <w:pPr>
        <w:jc w:val="both"/>
        <w:rPr>
          <w:rFonts w:ascii="Arial" w:hAnsi="Arial" w:cs="Arial"/>
          <w:sz w:val="24"/>
          <w:szCs w:val="24"/>
          <w:lang w:val="es-ES"/>
        </w:rPr>
      </w:pPr>
      <w:r w:rsidRPr="00CC4BE2">
        <w:rPr>
          <w:rFonts w:ascii="Arial" w:hAnsi="Arial" w:cs="Arial"/>
          <w:sz w:val="24"/>
          <w:szCs w:val="24"/>
          <w:lang w:val="es-ES"/>
        </w:rPr>
        <w:br/>
      </w:r>
    </w:p>
    <w:p w:rsidR="00926419" w:rsidRPr="00CC4BE2" w:rsidRDefault="00926419" w:rsidP="0039365C">
      <w:pPr>
        <w:jc w:val="both"/>
        <w:rPr>
          <w:rFonts w:ascii="Arial" w:hAnsi="Arial" w:cs="Arial"/>
          <w:sz w:val="24"/>
          <w:szCs w:val="24"/>
          <w:lang w:val="es-ES"/>
        </w:rPr>
      </w:pPr>
    </w:p>
    <w:sectPr w:rsidR="00926419" w:rsidRPr="00CC4BE2" w:rsidSect="00622CDA">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419" w:rsidRDefault="00926419" w:rsidP="00802D88">
      <w:pPr>
        <w:spacing w:after="0" w:line="240" w:lineRule="auto"/>
      </w:pPr>
      <w:r>
        <w:separator/>
      </w:r>
    </w:p>
  </w:endnote>
  <w:endnote w:type="continuationSeparator" w:id="1">
    <w:p w:rsidR="00926419" w:rsidRDefault="00926419" w:rsidP="0080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419" w:rsidRDefault="00926419" w:rsidP="00802D88">
      <w:pPr>
        <w:spacing w:after="0" w:line="240" w:lineRule="auto"/>
      </w:pPr>
      <w:r>
        <w:separator/>
      </w:r>
    </w:p>
  </w:footnote>
  <w:footnote w:type="continuationSeparator" w:id="1">
    <w:p w:rsidR="00926419" w:rsidRDefault="00926419" w:rsidP="00802D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127FC"/>
    <w:multiLevelType w:val="hybridMultilevel"/>
    <w:tmpl w:val="778CDBAE"/>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hint="default"/>
      </w:rPr>
    </w:lvl>
    <w:lvl w:ilvl="8" w:tplc="20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59F"/>
    <w:rsid w:val="00012E77"/>
    <w:rsid w:val="00050B6D"/>
    <w:rsid w:val="0011577A"/>
    <w:rsid w:val="001A4CC0"/>
    <w:rsid w:val="001B6DF0"/>
    <w:rsid w:val="002236C6"/>
    <w:rsid w:val="002F17DA"/>
    <w:rsid w:val="00357E50"/>
    <w:rsid w:val="00367597"/>
    <w:rsid w:val="00377098"/>
    <w:rsid w:val="0039365C"/>
    <w:rsid w:val="003E0D99"/>
    <w:rsid w:val="00412BE6"/>
    <w:rsid w:val="004E2AF6"/>
    <w:rsid w:val="005433BA"/>
    <w:rsid w:val="00587C46"/>
    <w:rsid w:val="00613803"/>
    <w:rsid w:val="00622CDA"/>
    <w:rsid w:val="006E3EC3"/>
    <w:rsid w:val="0078330B"/>
    <w:rsid w:val="00802D88"/>
    <w:rsid w:val="00810566"/>
    <w:rsid w:val="00926419"/>
    <w:rsid w:val="009341DB"/>
    <w:rsid w:val="00937247"/>
    <w:rsid w:val="009521B9"/>
    <w:rsid w:val="009A2622"/>
    <w:rsid w:val="009B1570"/>
    <w:rsid w:val="00A02C41"/>
    <w:rsid w:val="00A4359F"/>
    <w:rsid w:val="00A44843"/>
    <w:rsid w:val="00A52AE1"/>
    <w:rsid w:val="00B7056F"/>
    <w:rsid w:val="00B7324F"/>
    <w:rsid w:val="00B73554"/>
    <w:rsid w:val="00BF7115"/>
    <w:rsid w:val="00C47B2F"/>
    <w:rsid w:val="00CC4BE2"/>
    <w:rsid w:val="00CD5267"/>
    <w:rsid w:val="00CE2ACB"/>
    <w:rsid w:val="00D24822"/>
    <w:rsid w:val="00D93186"/>
    <w:rsid w:val="00DD4D0C"/>
    <w:rsid w:val="00E9662E"/>
    <w:rsid w:val="00EF35DD"/>
    <w:rsid w:val="00F43014"/>
    <w:rsid w:val="00FB5080"/>
    <w:rsid w:val="00FE3406"/>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CDA"/>
    <w:pPr>
      <w:spacing w:after="200" w:line="276" w:lineRule="auto"/>
    </w:pPr>
    <w:rPr>
      <w:rFonts w:cs="Calibri"/>
      <w:lang w:val="es-V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02D88"/>
    <w:pPr>
      <w:tabs>
        <w:tab w:val="center" w:pos="4419"/>
        <w:tab w:val="right" w:pos="8838"/>
      </w:tabs>
      <w:spacing w:after="0" w:line="240" w:lineRule="auto"/>
    </w:pPr>
  </w:style>
  <w:style w:type="character" w:customStyle="1" w:styleId="HeaderChar">
    <w:name w:val="Header Char"/>
    <w:basedOn w:val="DefaultParagraphFont"/>
    <w:link w:val="Header"/>
    <w:uiPriority w:val="99"/>
    <w:semiHidden/>
    <w:locked/>
    <w:rsid w:val="00802D88"/>
    <w:rPr>
      <w:rFonts w:cs="Times New Roman"/>
    </w:rPr>
  </w:style>
  <w:style w:type="paragraph" w:styleId="Footer">
    <w:name w:val="footer"/>
    <w:basedOn w:val="Normal"/>
    <w:link w:val="FooterChar"/>
    <w:uiPriority w:val="99"/>
    <w:semiHidden/>
    <w:rsid w:val="00802D88"/>
    <w:pPr>
      <w:tabs>
        <w:tab w:val="center" w:pos="4419"/>
        <w:tab w:val="right" w:pos="8838"/>
      </w:tabs>
      <w:spacing w:after="0" w:line="240" w:lineRule="auto"/>
    </w:pPr>
  </w:style>
  <w:style w:type="character" w:customStyle="1" w:styleId="FooterChar">
    <w:name w:val="Footer Char"/>
    <w:basedOn w:val="DefaultParagraphFont"/>
    <w:link w:val="Footer"/>
    <w:uiPriority w:val="99"/>
    <w:semiHidden/>
    <w:locked/>
    <w:rsid w:val="00802D88"/>
    <w:rPr>
      <w:rFonts w:cs="Times New Roman"/>
    </w:rPr>
  </w:style>
  <w:style w:type="character" w:styleId="Hyperlink">
    <w:name w:val="Hyperlink"/>
    <w:basedOn w:val="DefaultParagraphFont"/>
    <w:uiPriority w:val="99"/>
    <w:semiHidden/>
    <w:rsid w:val="00802D88"/>
    <w:rPr>
      <w:rFonts w:cs="Times New Roman"/>
      <w:color w:val="0000FF"/>
      <w:u w:val="single"/>
    </w:rPr>
  </w:style>
  <w:style w:type="paragraph" w:styleId="ListParagraph">
    <w:name w:val="List Paragraph"/>
    <w:basedOn w:val="Normal"/>
    <w:uiPriority w:val="99"/>
    <w:qFormat/>
    <w:rsid w:val="002236C6"/>
    <w:pPr>
      <w:ind w:left="720"/>
    </w:pPr>
  </w:style>
  <w:style w:type="character" w:styleId="PageNumber">
    <w:name w:val="page number"/>
    <w:basedOn w:val="DefaultParagraphFont"/>
    <w:uiPriority w:val="99"/>
    <w:rsid w:val="009A2622"/>
    <w:rPr>
      <w:rFonts w:cs="Times New Roman"/>
    </w:rPr>
  </w:style>
  <w:style w:type="character" w:customStyle="1" w:styleId="hps">
    <w:name w:val="hps"/>
    <w:basedOn w:val="DefaultParagraphFont"/>
    <w:uiPriority w:val="99"/>
    <w:rsid w:val="00B7324F"/>
    <w:rPr>
      <w:rFonts w:cs="Times New Roman"/>
    </w:rPr>
  </w:style>
</w:styles>
</file>

<file path=word/webSettings.xml><?xml version="1.0" encoding="utf-8"?>
<w:webSettings xmlns:r="http://schemas.openxmlformats.org/officeDocument/2006/relationships" xmlns:w="http://schemas.openxmlformats.org/wordprocessingml/2006/main">
  <w:divs>
    <w:div w:id="429352989">
      <w:marLeft w:val="0"/>
      <w:marRight w:val="0"/>
      <w:marTop w:val="0"/>
      <w:marBottom w:val="0"/>
      <w:divBdr>
        <w:top w:val="none" w:sz="0" w:space="0" w:color="auto"/>
        <w:left w:val="none" w:sz="0" w:space="0" w:color="auto"/>
        <w:bottom w:val="none" w:sz="0" w:space="0" w:color="auto"/>
        <w:right w:val="none" w:sz="0" w:space="0" w:color="auto"/>
      </w:divBdr>
      <w:divsChild>
        <w:div w:id="429352988">
          <w:marLeft w:val="0"/>
          <w:marRight w:val="0"/>
          <w:marTop w:val="0"/>
          <w:marBottom w:val="0"/>
          <w:divBdr>
            <w:top w:val="none" w:sz="0" w:space="0" w:color="auto"/>
            <w:left w:val="none" w:sz="0" w:space="0" w:color="auto"/>
            <w:bottom w:val="none" w:sz="0" w:space="0" w:color="auto"/>
            <w:right w:val="none" w:sz="0" w:space="0" w:color="auto"/>
          </w:divBdr>
        </w:div>
      </w:divsChild>
    </w:div>
    <w:div w:id="429352990">
      <w:marLeft w:val="0"/>
      <w:marRight w:val="0"/>
      <w:marTop w:val="0"/>
      <w:marBottom w:val="0"/>
      <w:divBdr>
        <w:top w:val="none" w:sz="0" w:space="0" w:color="auto"/>
        <w:left w:val="none" w:sz="0" w:space="0" w:color="auto"/>
        <w:bottom w:val="none" w:sz="0" w:space="0" w:color="auto"/>
        <w:right w:val="none" w:sz="0" w:space="0" w:color="auto"/>
      </w:divBdr>
      <w:divsChild>
        <w:div w:id="429353013">
          <w:marLeft w:val="0"/>
          <w:marRight w:val="0"/>
          <w:marTop w:val="0"/>
          <w:marBottom w:val="0"/>
          <w:divBdr>
            <w:top w:val="none" w:sz="0" w:space="0" w:color="auto"/>
            <w:left w:val="none" w:sz="0" w:space="0" w:color="auto"/>
            <w:bottom w:val="none" w:sz="0" w:space="0" w:color="auto"/>
            <w:right w:val="none" w:sz="0" w:space="0" w:color="auto"/>
          </w:divBdr>
          <w:divsChild>
            <w:div w:id="42935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52991">
      <w:marLeft w:val="0"/>
      <w:marRight w:val="0"/>
      <w:marTop w:val="0"/>
      <w:marBottom w:val="0"/>
      <w:divBdr>
        <w:top w:val="none" w:sz="0" w:space="0" w:color="auto"/>
        <w:left w:val="none" w:sz="0" w:space="0" w:color="auto"/>
        <w:bottom w:val="none" w:sz="0" w:space="0" w:color="auto"/>
        <w:right w:val="none" w:sz="0" w:space="0" w:color="auto"/>
      </w:divBdr>
      <w:divsChild>
        <w:div w:id="429352995">
          <w:marLeft w:val="0"/>
          <w:marRight w:val="0"/>
          <w:marTop w:val="0"/>
          <w:marBottom w:val="0"/>
          <w:divBdr>
            <w:top w:val="none" w:sz="0" w:space="0" w:color="auto"/>
            <w:left w:val="none" w:sz="0" w:space="0" w:color="auto"/>
            <w:bottom w:val="none" w:sz="0" w:space="0" w:color="auto"/>
            <w:right w:val="none" w:sz="0" w:space="0" w:color="auto"/>
          </w:divBdr>
          <w:divsChild>
            <w:div w:id="42935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52997">
      <w:marLeft w:val="0"/>
      <w:marRight w:val="0"/>
      <w:marTop w:val="0"/>
      <w:marBottom w:val="0"/>
      <w:divBdr>
        <w:top w:val="none" w:sz="0" w:space="0" w:color="auto"/>
        <w:left w:val="none" w:sz="0" w:space="0" w:color="auto"/>
        <w:bottom w:val="none" w:sz="0" w:space="0" w:color="auto"/>
        <w:right w:val="none" w:sz="0" w:space="0" w:color="auto"/>
      </w:divBdr>
      <w:divsChild>
        <w:div w:id="429353020">
          <w:marLeft w:val="0"/>
          <w:marRight w:val="0"/>
          <w:marTop w:val="0"/>
          <w:marBottom w:val="0"/>
          <w:divBdr>
            <w:top w:val="none" w:sz="0" w:space="0" w:color="auto"/>
            <w:left w:val="none" w:sz="0" w:space="0" w:color="auto"/>
            <w:bottom w:val="none" w:sz="0" w:space="0" w:color="auto"/>
            <w:right w:val="none" w:sz="0" w:space="0" w:color="auto"/>
          </w:divBdr>
          <w:divsChild>
            <w:div w:id="429353006">
              <w:marLeft w:val="0"/>
              <w:marRight w:val="0"/>
              <w:marTop w:val="0"/>
              <w:marBottom w:val="0"/>
              <w:divBdr>
                <w:top w:val="none" w:sz="0" w:space="0" w:color="auto"/>
                <w:left w:val="none" w:sz="0" w:space="0" w:color="auto"/>
                <w:bottom w:val="none" w:sz="0" w:space="0" w:color="auto"/>
                <w:right w:val="none" w:sz="0" w:space="0" w:color="auto"/>
              </w:divBdr>
              <w:divsChild>
                <w:div w:id="429353008">
                  <w:marLeft w:val="0"/>
                  <w:marRight w:val="0"/>
                  <w:marTop w:val="0"/>
                  <w:marBottom w:val="0"/>
                  <w:divBdr>
                    <w:top w:val="none" w:sz="0" w:space="0" w:color="auto"/>
                    <w:left w:val="none" w:sz="0" w:space="0" w:color="auto"/>
                    <w:bottom w:val="none" w:sz="0" w:space="0" w:color="auto"/>
                    <w:right w:val="none" w:sz="0" w:space="0" w:color="auto"/>
                  </w:divBdr>
                  <w:divsChild>
                    <w:div w:id="429353018">
                      <w:marLeft w:val="0"/>
                      <w:marRight w:val="0"/>
                      <w:marTop w:val="0"/>
                      <w:marBottom w:val="0"/>
                      <w:divBdr>
                        <w:top w:val="none" w:sz="0" w:space="0" w:color="auto"/>
                        <w:left w:val="none" w:sz="0" w:space="0" w:color="auto"/>
                        <w:bottom w:val="none" w:sz="0" w:space="0" w:color="auto"/>
                        <w:right w:val="none" w:sz="0" w:space="0" w:color="auto"/>
                      </w:divBdr>
                      <w:divsChild>
                        <w:div w:id="429353003">
                          <w:marLeft w:val="0"/>
                          <w:marRight w:val="0"/>
                          <w:marTop w:val="0"/>
                          <w:marBottom w:val="0"/>
                          <w:divBdr>
                            <w:top w:val="none" w:sz="0" w:space="0" w:color="auto"/>
                            <w:left w:val="none" w:sz="0" w:space="0" w:color="auto"/>
                            <w:bottom w:val="none" w:sz="0" w:space="0" w:color="auto"/>
                            <w:right w:val="none" w:sz="0" w:space="0" w:color="auto"/>
                          </w:divBdr>
                          <w:divsChild>
                            <w:div w:id="42935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353009">
      <w:marLeft w:val="0"/>
      <w:marRight w:val="0"/>
      <w:marTop w:val="0"/>
      <w:marBottom w:val="0"/>
      <w:divBdr>
        <w:top w:val="none" w:sz="0" w:space="0" w:color="auto"/>
        <w:left w:val="none" w:sz="0" w:space="0" w:color="auto"/>
        <w:bottom w:val="none" w:sz="0" w:space="0" w:color="auto"/>
        <w:right w:val="none" w:sz="0" w:space="0" w:color="auto"/>
      </w:divBdr>
      <w:divsChild>
        <w:div w:id="429353014">
          <w:marLeft w:val="0"/>
          <w:marRight w:val="0"/>
          <w:marTop w:val="0"/>
          <w:marBottom w:val="0"/>
          <w:divBdr>
            <w:top w:val="none" w:sz="0" w:space="0" w:color="auto"/>
            <w:left w:val="none" w:sz="0" w:space="0" w:color="auto"/>
            <w:bottom w:val="none" w:sz="0" w:space="0" w:color="auto"/>
            <w:right w:val="none" w:sz="0" w:space="0" w:color="auto"/>
          </w:divBdr>
          <w:divsChild>
            <w:div w:id="42935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53010">
      <w:marLeft w:val="0"/>
      <w:marRight w:val="0"/>
      <w:marTop w:val="0"/>
      <w:marBottom w:val="0"/>
      <w:divBdr>
        <w:top w:val="none" w:sz="0" w:space="0" w:color="auto"/>
        <w:left w:val="none" w:sz="0" w:space="0" w:color="auto"/>
        <w:bottom w:val="none" w:sz="0" w:space="0" w:color="auto"/>
        <w:right w:val="none" w:sz="0" w:space="0" w:color="auto"/>
      </w:divBdr>
      <w:divsChild>
        <w:div w:id="429353000">
          <w:marLeft w:val="0"/>
          <w:marRight w:val="0"/>
          <w:marTop w:val="0"/>
          <w:marBottom w:val="0"/>
          <w:divBdr>
            <w:top w:val="none" w:sz="0" w:space="0" w:color="auto"/>
            <w:left w:val="none" w:sz="0" w:space="0" w:color="auto"/>
            <w:bottom w:val="none" w:sz="0" w:space="0" w:color="auto"/>
            <w:right w:val="none" w:sz="0" w:space="0" w:color="auto"/>
          </w:divBdr>
          <w:divsChild>
            <w:div w:id="42935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53011">
      <w:marLeft w:val="0"/>
      <w:marRight w:val="0"/>
      <w:marTop w:val="0"/>
      <w:marBottom w:val="0"/>
      <w:divBdr>
        <w:top w:val="none" w:sz="0" w:space="0" w:color="auto"/>
        <w:left w:val="none" w:sz="0" w:space="0" w:color="auto"/>
        <w:bottom w:val="none" w:sz="0" w:space="0" w:color="auto"/>
        <w:right w:val="none" w:sz="0" w:space="0" w:color="auto"/>
      </w:divBdr>
      <w:divsChild>
        <w:div w:id="429353017">
          <w:marLeft w:val="0"/>
          <w:marRight w:val="0"/>
          <w:marTop w:val="0"/>
          <w:marBottom w:val="0"/>
          <w:divBdr>
            <w:top w:val="none" w:sz="0" w:space="0" w:color="auto"/>
            <w:left w:val="none" w:sz="0" w:space="0" w:color="auto"/>
            <w:bottom w:val="none" w:sz="0" w:space="0" w:color="auto"/>
            <w:right w:val="none" w:sz="0" w:space="0" w:color="auto"/>
          </w:divBdr>
          <w:divsChild>
            <w:div w:id="42935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53016">
      <w:marLeft w:val="0"/>
      <w:marRight w:val="0"/>
      <w:marTop w:val="0"/>
      <w:marBottom w:val="0"/>
      <w:divBdr>
        <w:top w:val="none" w:sz="0" w:space="0" w:color="auto"/>
        <w:left w:val="none" w:sz="0" w:space="0" w:color="auto"/>
        <w:bottom w:val="none" w:sz="0" w:space="0" w:color="auto"/>
        <w:right w:val="none" w:sz="0" w:space="0" w:color="auto"/>
      </w:divBdr>
      <w:divsChild>
        <w:div w:id="429353005">
          <w:marLeft w:val="0"/>
          <w:marRight w:val="0"/>
          <w:marTop w:val="0"/>
          <w:marBottom w:val="0"/>
          <w:divBdr>
            <w:top w:val="none" w:sz="0" w:space="0" w:color="auto"/>
            <w:left w:val="none" w:sz="0" w:space="0" w:color="auto"/>
            <w:bottom w:val="none" w:sz="0" w:space="0" w:color="auto"/>
            <w:right w:val="none" w:sz="0" w:space="0" w:color="auto"/>
          </w:divBdr>
          <w:divsChild>
            <w:div w:id="429352999">
              <w:marLeft w:val="0"/>
              <w:marRight w:val="0"/>
              <w:marTop w:val="0"/>
              <w:marBottom w:val="0"/>
              <w:divBdr>
                <w:top w:val="none" w:sz="0" w:space="0" w:color="auto"/>
                <w:left w:val="none" w:sz="0" w:space="0" w:color="auto"/>
                <w:bottom w:val="none" w:sz="0" w:space="0" w:color="auto"/>
                <w:right w:val="none" w:sz="0" w:space="0" w:color="auto"/>
              </w:divBdr>
              <w:divsChild>
                <w:div w:id="429352993">
                  <w:marLeft w:val="0"/>
                  <w:marRight w:val="0"/>
                  <w:marTop w:val="0"/>
                  <w:marBottom w:val="0"/>
                  <w:divBdr>
                    <w:top w:val="none" w:sz="0" w:space="0" w:color="auto"/>
                    <w:left w:val="none" w:sz="0" w:space="0" w:color="auto"/>
                    <w:bottom w:val="none" w:sz="0" w:space="0" w:color="auto"/>
                    <w:right w:val="none" w:sz="0" w:space="0" w:color="auto"/>
                  </w:divBdr>
                  <w:divsChild>
                    <w:div w:id="429352994">
                      <w:marLeft w:val="0"/>
                      <w:marRight w:val="0"/>
                      <w:marTop w:val="0"/>
                      <w:marBottom w:val="0"/>
                      <w:divBdr>
                        <w:top w:val="none" w:sz="0" w:space="0" w:color="auto"/>
                        <w:left w:val="none" w:sz="0" w:space="0" w:color="auto"/>
                        <w:bottom w:val="none" w:sz="0" w:space="0" w:color="auto"/>
                        <w:right w:val="none" w:sz="0" w:space="0" w:color="auto"/>
                      </w:divBdr>
                      <w:divsChild>
                        <w:div w:id="429353001">
                          <w:marLeft w:val="0"/>
                          <w:marRight w:val="0"/>
                          <w:marTop w:val="0"/>
                          <w:marBottom w:val="0"/>
                          <w:divBdr>
                            <w:top w:val="none" w:sz="0" w:space="0" w:color="auto"/>
                            <w:left w:val="none" w:sz="0" w:space="0" w:color="auto"/>
                            <w:bottom w:val="none" w:sz="0" w:space="0" w:color="auto"/>
                            <w:right w:val="none" w:sz="0" w:space="0" w:color="auto"/>
                          </w:divBdr>
                          <w:divsChild>
                            <w:div w:id="42935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353021">
      <w:marLeft w:val="0"/>
      <w:marRight w:val="0"/>
      <w:marTop w:val="0"/>
      <w:marBottom w:val="0"/>
      <w:divBdr>
        <w:top w:val="none" w:sz="0" w:space="0" w:color="auto"/>
        <w:left w:val="none" w:sz="0" w:space="0" w:color="auto"/>
        <w:bottom w:val="none" w:sz="0" w:space="0" w:color="auto"/>
        <w:right w:val="none" w:sz="0" w:space="0" w:color="auto"/>
      </w:divBdr>
      <w:divsChild>
        <w:div w:id="429352992">
          <w:marLeft w:val="0"/>
          <w:marRight w:val="0"/>
          <w:marTop w:val="0"/>
          <w:marBottom w:val="0"/>
          <w:divBdr>
            <w:top w:val="none" w:sz="0" w:space="0" w:color="auto"/>
            <w:left w:val="none" w:sz="0" w:space="0" w:color="auto"/>
            <w:bottom w:val="none" w:sz="0" w:space="0" w:color="auto"/>
            <w:right w:val="none" w:sz="0" w:space="0" w:color="auto"/>
          </w:divBdr>
          <w:divsChild>
            <w:div w:id="42935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Pages>
  <Words>1214</Words>
  <Characters>6682</Characters>
  <Application>Microsoft Office Outlook</Application>
  <DocSecurity>0</DocSecurity>
  <Lines>0</Lines>
  <Paragraphs>0</Paragraphs>
  <ScaleCrop>false</ScaleCrop>
  <Company>uR V3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NACIONAL  EXPERIMENTAL  POLITÉCNICA  </dc:title>
  <dc:subject/>
  <dc:creator>Cecilia Marquez</dc:creator>
  <cp:keywords/>
  <dc:description/>
  <cp:lastModifiedBy>Colossus User</cp:lastModifiedBy>
  <cp:revision>3</cp:revision>
  <dcterms:created xsi:type="dcterms:W3CDTF">2011-11-24T20:20:00Z</dcterms:created>
  <dcterms:modified xsi:type="dcterms:W3CDTF">2011-11-24T20:22:00Z</dcterms:modified>
</cp:coreProperties>
</file>